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8C51" w14:textId="56D37F52" w:rsidR="00991E91" w:rsidRDefault="00991E91" w:rsidP="00991E91">
      <w:pPr>
        <w:tabs>
          <w:tab w:val="left" w:pos="4320"/>
        </w:tabs>
        <w:jc w:val="both"/>
      </w:pPr>
    </w:p>
    <w:p w14:paraId="0AC84BA7" w14:textId="410AF77F" w:rsidR="00BF6175" w:rsidRDefault="00BF6175" w:rsidP="00991E91">
      <w:pPr>
        <w:tabs>
          <w:tab w:val="left" w:pos="4320"/>
        </w:tabs>
        <w:jc w:val="both"/>
      </w:pPr>
    </w:p>
    <w:p w14:paraId="5CC594F5" w14:textId="22F06255" w:rsidR="00BF6175" w:rsidRDefault="00BF6175" w:rsidP="00991E91">
      <w:pPr>
        <w:tabs>
          <w:tab w:val="left" w:pos="4320"/>
        </w:tabs>
        <w:jc w:val="both"/>
      </w:pPr>
    </w:p>
    <w:p w14:paraId="7AF91CDC" w14:textId="77777777" w:rsidR="00BF6175" w:rsidRDefault="00BF6175" w:rsidP="00991E91">
      <w:pPr>
        <w:tabs>
          <w:tab w:val="left" w:pos="4320"/>
        </w:tabs>
        <w:jc w:val="both"/>
      </w:pPr>
    </w:p>
    <w:p w14:paraId="2D63D2A7" w14:textId="69951B72" w:rsidR="00BF6175" w:rsidRDefault="00BF6175" w:rsidP="00991E91">
      <w:pPr>
        <w:tabs>
          <w:tab w:val="left" w:pos="4320"/>
        </w:tabs>
        <w:jc w:val="both"/>
      </w:pPr>
    </w:p>
    <w:p w14:paraId="17952DBE" w14:textId="41D516CA" w:rsidR="00BF6175" w:rsidRDefault="00BF6175" w:rsidP="00BF6175">
      <w:pPr>
        <w:keepNext/>
        <w:ind w:left="720" w:hanging="720"/>
        <w:jc w:val="both"/>
        <w:outlineLvl w:val="0"/>
        <w:rPr>
          <w:rFonts w:cs="Arial"/>
          <w:snapToGrid w:val="0"/>
          <w:sz w:val="28"/>
          <w:szCs w:val="28"/>
        </w:rPr>
      </w:pPr>
      <w:r w:rsidRPr="004C01D6">
        <w:rPr>
          <w:sz w:val="28"/>
          <w:szCs w:val="28"/>
        </w:rPr>
        <w:t>PROGRAM UPDATE re:</w:t>
      </w:r>
      <w:r>
        <w:rPr>
          <w:sz w:val="28"/>
          <w:szCs w:val="28"/>
        </w:rPr>
        <w:t xml:space="preserve"> USE of</w:t>
      </w:r>
      <w:r w:rsidRPr="004C01D6">
        <w:rPr>
          <w:sz w:val="28"/>
          <w:szCs w:val="28"/>
        </w:rPr>
        <w:t xml:space="preserve"> ARPA GRANT FUNDS TOWARD LOCAL SHARE OF COST</w:t>
      </w:r>
      <w:r>
        <w:t xml:space="preserve"> </w:t>
      </w:r>
      <w:r>
        <w:rPr>
          <w:sz w:val="28"/>
          <w:szCs w:val="28"/>
        </w:rPr>
        <w:t>FOR THE</w:t>
      </w:r>
      <w:r w:rsidRPr="004C01D6">
        <w:rPr>
          <w:rFonts w:ascii="Times New Roman" w:hAnsi="Times New Roman"/>
          <w:snapToGrid w:val="0"/>
          <w:sz w:val="28"/>
          <w:szCs w:val="28"/>
        </w:rPr>
        <w:t xml:space="preserve"> </w:t>
      </w:r>
      <w:r w:rsidRPr="004C01D6">
        <w:rPr>
          <w:rFonts w:cs="Arial"/>
          <w:snapToGrid w:val="0"/>
          <w:sz w:val="28"/>
          <w:szCs w:val="28"/>
        </w:rPr>
        <w:t>BODY WORN and DASHBOARD CAMERA FUND GRANT per RSA: 105-D-3</w:t>
      </w:r>
    </w:p>
    <w:p w14:paraId="5108A245" w14:textId="77777777" w:rsidR="00BF6175" w:rsidRDefault="00BF6175" w:rsidP="00BF6175">
      <w:pPr>
        <w:keepNext/>
        <w:ind w:left="720" w:hanging="720"/>
        <w:jc w:val="both"/>
        <w:outlineLvl w:val="0"/>
        <w:rPr>
          <w:rFonts w:cs="Arial"/>
          <w:snapToGrid w:val="0"/>
          <w:sz w:val="22"/>
          <w:szCs w:val="22"/>
        </w:rPr>
      </w:pPr>
    </w:p>
    <w:p w14:paraId="53461F83" w14:textId="77777777" w:rsidR="00BF6175" w:rsidRPr="00093CB3" w:rsidRDefault="00BF6175" w:rsidP="00BF6175">
      <w:pPr>
        <w:autoSpaceDE w:val="0"/>
        <w:autoSpaceDN w:val="0"/>
        <w:adjustRightInd w:val="0"/>
        <w:rPr>
          <w:rFonts w:ascii="Times New Roman" w:hAnsi="Times New Roman"/>
          <w:color w:val="000000"/>
          <w:sz w:val="22"/>
          <w:szCs w:val="22"/>
        </w:rPr>
      </w:pPr>
      <w:r>
        <w:rPr>
          <w:rFonts w:cs="Arial"/>
          <w:snapToGrid w:val="0"/>
          <w:sz w:val="22"/>
          <w:szCs w:val="22"/>
        </w:rPr>
        <w:t>In reviewing revised guidance from the US Department of Treasury, NH Dept. of Safety (DOS) would like to share that APRA funds (to/for) local agencies that are considered “revenue recovery” (sometimes referred to as “lost revenue”), may be used as part of the program required 50% of the local share of the costs in accordance</w:t>
      </w:r>
      <w:r w:rsidRPr="000A510D">
        <w:rPr>
          <w:rFonts w:ascii="Times New Roman" w:hAnsi="Times New Roman"/>
          <w:color w:val="000000"/>
          <w:sz w:val="22"/>
          <w:szCs w:val="22"/>
        </w:rPr>
        <w:t xml:space="preserve"> </w:t>
      </w:r>
      <w:proofErr w:type="gramStart"/>
      <w:r w:rsidRPr="00093CB3">
        <w:rPr>
          <w:rFonts w:cs="Arial"/>
          <w:color w:val="000000"/>
          <w:sz w:val="22"/>
          <w:szCs w:val="22"/>
        </w:rPr>
        <w:t>Per</w:t>
      </w:r>
      <w:proofErr w:type="gramEnd"/>
      <w:r w:rsidRPr="00093CB3">
        <w:rPr>
          <w:rFonts w:cs="Arial"/>
          <w:color w:val="000000"/>
          <w:sz w:val="22"/>
          <w:szCs w:val="22"/>
        </w:rPr>
        <w:t xml:space="preserve"> Saf-C 9704.02 Allowable Costs</w:t>
      </w:r>
      <w:r>
        <w:rPr>
          <w:rFonts w:cs="Arial"/>
          <w:color w:val="000000"/>
          <w:sz w:val="22"/>
          <w:szCs w:val="22"/>
        </w:rPr>
        <w:t xml:space="preserve"> for</w:t>
      </w:r>
      <w:r w:rsidRPr="00093CB3">
        <w:rPr>
          <w:rFonts w:cs="Arial"/>
          <w:color w:val="000000"/>
          <w:sz w:val="22"/>
          <w:szCs w:val="22"/>
        </w:rPr>
        <w:t>:</w:t>
      </w:r>
      <w:r w:rsidRPr="00491FE8">
        <w:rPr>
          <w:rFonts w:ascii="Times New Roman" w:hAnsi="Times New Roman"/>
          <w:color w:val="000000"/>
          <w:sz w:val="22"/>
          <w:szCs w:val="22"/>
        </w:rPr>
        <w:t xml:space="preserve">  </w:t>
      </w:r>
    </w:p>
    <w:p w14:paraId="4433B463" w14:textId="77777777" w:rsidR="00BF6175" w:rsidRDefault="00BF6175" w:rsidP="00BF6175">
      <w:pPr>
        <w:keepNext/>
        <w:ind w:left="720" w:hanging="720"/>
        <w:jc w:val="both"/>
        <w:outlineLvl w:val="0"/>
        <w:rPr>
          <w:rFonts w:cs="Arial"/>
          <w:snapToGrid w:val="0"/>
          <w:sz w:val="22"/>
          <w:szCs w:val="22"/>
        </w:rPr>
      </w:pPr>
    </w:p>
    <w:p w14:paraId="0E9C24F7" w14:textId="77777777" w:rsidR="00BF6175" w:rsidRPr="00093CB3" w:rsidRDefault="00BF6175" w:rsidP="00BF6175">
      <w:pPr>
        <w:autoSpaceDE w:val="0"/>
        <w:autoSpaceDN w:val="0"/>
        <w:adjustRightInd w:val="0"/>
        <w:rPr>
          <w:rFonts w:cs="Arial"/>
          <w:color w:val="000000"/>
          <w:sz w:val="22"/>
          <w:szCs w:val="22"/>
        </w:rPr>
      </w:pPr>
      <w:r>
        <w:rPr>
          <w:rFonts w:cs="Arial"/>
          <w:snapToGrid w:val="0"/>
          <w:sz w:val="22"/>
          <w:szCs w:val="22"/>
        </w:rPr>
        <w:tab/>
      </w:r>
      <w:r w:rsidRPr="00093CB3">
        <w:rPr>
          <w:rFonts w:cs="Arial"/>
          <w:color w:val="000000"/>
          <w:sz w:val="22"/>
          <w:szCs w:val="22"/>
        </w:rPr>
        <w:t xml:space="preserve">50% of the cost, up to a maximum of $50,000 per entity, for the following expenses: </w:t>
      </w:r>
    </w:p>
    <w:p w14:paraId="1742D9E5" w14:textId="77777777" w:rsidR="00BF6175" w:rsidRPr="00093CB3" w:rsidRDefault="00BF6175" w:rsidP="00BF6175">
      <w:pPr>
        <w:autoSpaceDE w:val="0"/>
        <w:autoSpaceDN w:val="0"/>
        <w:adjustRightInd w:val="0"/>
        <w:rPr>
          <w:rFonts w:cs="Arial"/>
          <w:color w:val="000000"/>
          <w:sz w:val="22"/>
          <w:szCs w:val="22"/>
        </w:rPr>
      </w:pPr>
    </w:p>
    <w:p w14:paraId="7AADE893" w14:textId="35E7DD98" w:rsidR="00BF6175" w:rsidRPr="000A510D" w:rsidRDefault="00BF6175" w:rsidP="00BF6175">
      <w:pPr>
        <w:autoSpaceDE w:val="0"/>
        <w:autoSpaceDN w:val="0"/>
        <w:adjustRightInd w:val="0"/>
        <w:ind w:firstLine="720"/>
        <w:rPr>
          <w:rFonts w:cs="Arial"/>
          <w:color w:val="000000"/>
          <w:sz w:val="22"/>
          <w:szCs w:val="22"/>
        </w:rPr>
      </w:pPr>
      <w:r w:rsidRPr="000A510D">
        <w:rPr>
          <w:rFonts w:cs="Arial"/>
          <w:color w:val="000000"/>
          <w:sz w:val="22"/>
          <w:szCs w:val="22"/>
        </w:rPr>
        <w:t xml:space="preserve">(1) Purchase body-worn or dashboard </w:t>
      </w:r>
      <w:r w:rsidR="00F85ECF" w:rsidRPr="000A510D">
        <w:rPr>
          <w:rFonts w:cs="Arial"/>
          <w:color w:val="000000"/>
          <w:sz w:val="22"/>
          <w:szCs w:val="22"/>
        </w:rPr>
        <w:t>cameras.</w:t>
      </w:r>
      <w:r w:rsidRPr="000A510D">
        <w:rPr>
          <w:rFonts w:cs="Arial"/>
          <w:color w:val="000000"/>
          <w:sz w:val="22"/>
          <w:szCs w:val="22"/>
        </w:rPr>
        <w:t xml:space="preserve"> </w:t>
      </w:r>
    </w:p>
    <w:p w14:paraId="7CC04D0E" w14:textId="77777777" w:rsidR="00BF6175" w:rsidRPr="000A510D" w:rsidRDefault="00BF6175" w:rsidP="00BF6175">
      <w:pPr>
        <w:autoSpaceDE w:val="0"/>
        <w:autoSpaceDN w:val="0"/>
        <w:adjustRightInd w:val="0"/>
        <w:ind w:firstLine="720"/>
        <w:rPr>
          <w:rFonts w:cs="Arial"/>
          <w:color w:val="000000"/>
          <w:sz w:val="22"/>
          <w:szCs w:val="22"/>
        </w:rPr>
      </w:pPr>
      <w:r w:rsidRPr="000A510D">
        <w:rPr>
          <w:rFonts w:cs="Arial"/>
          <w:color w:val="000000"/>
          <w:sz w:val="22"/>
          <w:szCs w:val="22"/>
        </w:rPr>
        <w:t xml:space="preserve">(2) Ongoing software maintenance expenses of body-worn or dashboard cameras; or </w:t>
      </w:r>
    </w:p>
    <w:p w14:paraId="78590373" w14:textId="77777777" w:rsidR="00BF6175" w:rsidRPr="000A510D" w:rsidRDefault="00BF6175" w:rsidP="00BF6175">
      <w:pPr>
        <w:autoSpaceDE w:val="0"/>
        <w:autoSpaceDN w:val="0"/>
        <w:adjustRightInd w:val="0"/>
        <w:ind w:left="720"/>
        <w:rPr>
          <w:rFonts w:cs="Arial"/>
          <w:color w:val="000000"/>
          <w:sz w:val="22"/>
          <w:szCs w:val="22"/>
        </w:rPr>
      </w:pPr>
      <w:r w:rsidRPr="000A510D">
        <w:rPr>
          <w:rFonts w:cs="Arial"/>
          <w:color w:val="000000"/>
          <w:sz w:val="22"/>
          <w:szCs w:val="22"/>
        </w:rPr>
        <w:t xml:space="preserve">(3) Costs related to the maintenance and storage of data recorded by body-worn and dashboard cameras. </w:t>
      </w:r>
    </w:p>
    <w:p w14:paraId="09E64C3D" w14:textId="77777777" w:rsidR="00BF6175" w:rsidRPr="000A510D" w:rsidRDefault="00BF6175" w:rsidP="00BF6175">
      <w:pPr>
        <w:autoSpaceDE w:val="0"/>
        <w:autoSpaceDN w:val="0"/>
        <w:adjustRightInd w:val="0"/>
        <w:ind w:left="720"/>
        <w:rPr>
          <w:rFonts w:cs="Arial"/>
          <w:color w:val="000000"/>
          <w:sz w:val="22"/>
          <w:szCs w:val="22"/>
        </w:rPr>
      </w:pPr>
      <w:r w:rsidRPr="000A510D">
        <w:rPr>
          <w:rFonts w:cs="Arial"/>
          <w:color w:val="000000"/>
          <w:sz w:val="22"/>
          <w:szCs w:val="22"/>
        </w:rPr>
        <w:t xml:space="preserve">(b) The locally funded portion for these purchases shall be local funds and </w:t>
      </w:r>
      <w:proofErr w:type="spellStart"/>
      <w:r w:rsidRPr="000A510D">
        <w:rPr>
          <w:rFonts w:cs="Arial"/>
          <w:color w:val="000000"/>
          <w:sz w:val="22"/>
          <w:szCs w:val="22"/>
        </w:rPr>
        <w:t>not</w:t>
      </w:r>
      <w:proofErr w:type="spellEnd"/>
      <w:r w:rsidRPr="000A510D">
        <w:rPr>
          <w:rFonts w:cs="Arial"/>
          <w:color w:val="000000"/>
          <w:sz w:val="22"/>
          <w:szCs w:val="22"/>
        </w:rPr>
        <w:t xml:space="preserve"> other grant funds. </w:t>
      </w:r>
    </w:p>
    <w:p w14:paraId="63078491" w14:textId="77777777" w:rsidR="00BF6175" w:rsidRPr="004C01D6" w:rsidRDefault="00BF6175" w:rsidP="00BF6175">
      <w:pPr>
        <w:keepNext/>
        <w:ind w:left="720" w:hanging="720"/>
        <w:jc w:val="both"/>
        <w:outlineLvl w:val="0"/>
        <w:rPr>
          <w:rFonts w:cs="Arial"/>
          <w:snapToGrid w:val="0"/>
          <w:sz w:val="22"/>
          <w:szCs w:val="22"/>
        </w:rPr>
      </w:pPr>
    </w:p>
    <w:p w14:paraId="3275A8A9" w14:textId="77777777" w:rsidR="00BF6175" w:rsidRDefault="00BF6175" w:rsidP="00BF6175">
      <w:pPr>
        <w:keepNext/>
        <w:ind w:left="720" w:hanging="720"/>
        <w:jc w:val="both"/>
        <w:outlineLvl w:val="0"/>
        <w:rPr>
          <w:rFonts w:cs="Arial"/>
          <w:snapToGrid w:val="0"/>
          <w:sz w:val="22"/>
          <w:szCs w:val="22"/>
        </w:rPr>
      </w:pPr>
      <w:r>
        <w:rPr>
          <w:rFonts w:cs="Arial"/>
          <w:snapToGrid w:val="0"/>
          <w:sz w:val="22"/>
          <w:szCs w:val="22"/>
        </w:rPr>
        <w:t xml:space="preserve">All other components of Saf-C 9700 shall continue to apply in accordance with </w:t>
      </w:r>
      <w:proofErr w:type="gramStart"/>
      <w:r>
        <w:rPr>
          <w:rFonts w:cs="Arial"/>
          <w:snapToGrid w:val="0"/>
          <w:sz w:val="22"/>
          <w:szCs w:val="22"/>
        </w:rPr>
        <w:t>adopted</w:t>
      </w:r>
      <w:proofErr w:type="gramEnd"/>
    </w:p>
    <w:p w14:paraId="66D42A24" w14:textId="77777777" w:rsidR="00BF6175" w:rsidRDefault="00BF6175" w:rsidP="00BF6175">
      <w:pPr>
        <w:keepNext/>
        <w:ind w:left="720" w:hanging="720"/>
        <w:jc w:val="both"/>
        <w:outlineLvl w:val="0"/>
        <w:rPr>
          <w:rFonts w:cs="Arial"/>
          <w:snapToGrid w:val="0"/>
          <w:sz w:val="22"/>
          <w:szCs w:val="22"/>
        </w:rPr>
      </w:pPr>
      <w:r>
        <w:rPr>
          <w:rFonts w:cs="Arial"/>
          <w:snapToGrid w:val="0"/>
          <w:sz w:val="22"/>
          <w:szCs w:val="22"/>
        </w:rPr>
        <w:t>Administrative Rule and Law.</w:t>
      </w:r>
    </w:p>
    <w:p w14:paraId="7461A39B" w14:textId="77777777" w:rsidR="00BF6175" w:rsidRDefault="00BF6175" w:rsidP="00BF6175">
      <w:pPr>
        <w:keepNext/>
        <w:ind w:left="720" w:hanging="720"/>
        <w:jc w:val="both"/>
        <w:outlineLvl w:val="0"/>
        <w:rPr>
          <w:rFonts w:cs="Arial"/>
          <w:snapToGrid w:val="0"/>
          <w:sz w:val="22"/>
          <w:szCs w:val="22"/>
        </w:rPr>
      </w:pPr>
    </w:p>
    <w:p w14:paraId="60CE6D2A" w14:textId="77777777" w:rsidR="00BF6175" w:rsidRPr="00780C03" w:rsidRDefault="00BF6175" w:rsidP="00BF6175">
      <w:pPr>
        <w:keepNext/>
        <w:ind w:left="720" w:hanging="720"/>
        <w:jc w:val="both"/>
        <w:outlineLvl w:val="0"/>
        <w:rPr>
          <w:rFonts w:cs="Arial"/>
          <w:snapToGrid w:val="0"/>
          <w:sz w:val="22"/>
          <w:szCs w:val="22"/>
        </w:rPr>
      </w:pPr>
      <w:r>
        <w:rPr>
          <w:rFonts w:cs="Arial"/>
          <w:snapToGrid w:val="0"/>
          <w:sz w:val="22"/>
          <w:szCs w:val="22"/>
        </w:rPr>
        <w:t xml:space="preserve">NOTE: </w:t>
      </w:r>
      <w:r w:rsidRPr="00780C03">
        <w:rPr>
          <w:color w:val="000000"/>
          <w:sz w:val="22"/>
          <w:szCs w:val="22"/>
        </w:rPr>
        <w:t>DOS will accept use of these funds as match for the State Body Cam</w:t>
      </w:r>
      <w:r>
        <w:rPr>
          <w:color w:val="000000"/>
          <w:sz w:val="22"/>
          <w:szCs w:val="22"/>
        </w:rPr>
        <w:t>era</w:t>
      </w:r>
      <w:r w:rsidRPr="00780C03">
        <w:rPr>
          <w:color w:val="000000"/>
          <w:sz w:val="22"/>
          <w:szCs w:val="22"/>
        </w:rPr>
        <w:t xml:space="preserve"> Grant program, however, it is the responsibility of each applicant to determine whether these funds are eligible to be used in this manner. Our acceptance of these funds as match is not an official determination of federal eligibility</w:t>
      </w:r>
      <w:r>
        <w:rPr>
          <w:color w:val="000000"/>
          <w:sz w:val="22"/>
          <w:szCs w:val="22"/>
        </w:rPr>
        <w:t xml:space="preserve"> of/for such</w:t>
      </w:r>
      <w:r w:rsidRPr="00780C03">
        <w:rPr>
          <w:color w:val="000000"/>
          <w:sz w:val="22"/>
          <w:szCs w:val="22"/>
        </w:rPr>
        <w:t>.</w:t>
      </w:r>
    </w:p>
    <w:p w14:paraId="6A3EC7D6" w14:textId="77777777" w:rsidR="00BF6175" w:rsidRDefault="00BF6175" w:rsidP="00BF6175">
      <w:pPr>
        <w:tabs>
          <w:tab w:val="left" w:pos="4320"/>
        </w:tabs>
        <w:jc w:val="both"/>
      </w:pPr>
    </w:p>
    <w:p w14:paraId="184AC8E5" w14:textId="0809C2ED" w:rsidR="00BF6175" w:rsidRDefault="00BF6175" w:rsidP="00991E91">
      <w:pPr>
        <w:tabs>
          <w:tab w:val="left" w:pos="4320"/>
        </w:tabs>
        <w:jc w:val="both"/>
      </w:pPr>
    </w:p>
    <w:p w14:paraId="7987A761" w14:textId="642D37A9" w:rsidR="00BF6175" w:rsidRDefault="00BF6175" w:rsidP="00991E91">
      <w:pPr>
        <w:tabs>
          <w:tab w:val="left" w:pos="4320"/>
        </w:tabs>
        <w:jc w:val="both"/>
      </w:pPr>
    </w:p>
    <w:p w14:paraId="35BD3F50" w14:textId="3832AFA3" w:rsidR="00BF6175" w:rsidRDefault="00BF6175" w:rsidP="00991E91">
      <w:pPr>
        <w:tabs>
          <w:tab w:val="left" w:pos="4320"/>
        </w:tabs>
        <w:jc w:val="both"/>
      </w:pPr>
    </w:p>
    <w:p w14:paraId="0B88D650" w14:textId="77777777" w:rsidR="00BF6175" w:rsidRDefault="00BF6175" w:rsidP="00991E91">
      <w:pPr>
        <w:tabs>
          <w:tab w:val="left" w:pos="4320"/>
        </w:tabs>
        <w:jc w:val="both"/>
      </w:pPr>
    </w:p>
    <w:p w14:paraId="6B65C21C" w14:textId="77777777" w:rsidR="00991E91" w:rsidRDefault="00991E91" w:rsidP="00991E91">
      <w:pPr>
        <w:tabs>
          <w:tab w:val="left" w:pos="4320"/>
        </w:tabs>
        <w:jc w:val="both"/>
      </w:pPr>
    </w:p>
    <w:p w14:paraId="39D49F56" w14:textId="44AD8835" w:rsidR="00991E91" w:rsidRDefault="00991E91" w:rsidP="00991E91">
      <w:pPr>
        <w:tabs>
          <w:tab w:val="left" w:pos="4320"/>
        </w:tabs>
        <w:jc w:val="both"/>
      </w:pPr>
    </w:p>
    <w:p w14:paraId="504F3916" w14:textId="77777777" w:rsidR="00C15305" w:rsidRDefault="00C15305" w:rsidP="00991E91">
      <w:pPr>
        <w:tabs>
          <w:tab w:val="left" w:pos="4320"/>
        </w:tabs>
        <w:jc w:val="both"/>
      </w:pPr>
    </w:p>
    <w:p w14:paraId="2CF18720" w14:textId="77777777" w:rsidR="00991E91" w:rsidRDefault="00991E91" w:rsidP="00991E91">
      <w:pPr>
        <w:tabs>
          <w:tab w:val="left" w:pos="4320"/>
        </w:tabs>
        <w:jc w:val="both"/>
      </w:pPr>
    </w:p>
    <w:p w14:paraId="48D9AB25" w14:textId="77777777" w:rsidR="00991E91" w:rsidRDefault="00991E91" w:rsidP="00991E91">
      <w:pPr>
        <w:tabs>
          <w:tab w:val="left" w:pos="4320"/>
        </w:tabs>
        <w:jc w:val="both"/>
      </w:pPr>
    </w:p>
    <w:p w14:paraId="61878015" w14:textId="77777777" w:rsidR="00991E91" w:rsidRDefault="00991E91" w:rsidP="00991E91">
      <w:pPr>
        <w:tabs>
          <w:tab w:val="left" w:pos="4320"/>
        </w:tabs>
        <w:jc w:val="both"/>
      </w:pPr>
    </w:p>
    <w:p w14:paraId="26499712" w14:textId="77777777" w:rsidR="00991E91" w:rsidRDefault="00991E91" w:rsidP="00991E91">
      <w:pPr>
        <w:tabs>
          <w:tab w:val="left" w:pos="4320"/>
        </w:tabs>
        <w:jc w:val="both"/>
      </w:pPr>
    </w:p>
    <w:p w14:paraId="70356786" w14:textId="77777777" w:rsidR="00991E91" w:rsidRDefault="00991E91" w:rsidP="00991E91">
      <w:pPr>
        <w:tabs>
          <w:tab w:val="left" w:pos="4320"/>
        </w:tabs>
        <w:jc w:val="both"/>
      </w:pPr>
    </w:p>
    <w:p w14:paraId="4BD185A7" w14:textId="77777777" w:rsidR="00991E91" w:rsidRDefault="00991E91" w:rsidP="00991E91">
      <w:pPr>
        <w:tabs>
          <w:tab w:val="left" w:pos="4320"/>
        </w:tabs>
        <w:jc w:val="both"/>
      </w:pPr>
    </w:p>
    <w:p w14:paraId="400128D1" w14:textId="776F0430" w:rsidR="00991E91" w:rsidRDefault="00653CB7" w:rsidP="00653CB7">
      <w:pPr>
        <w:tabs>
          <w:tab w:val="left" w:pos="2523"/>
        </w:tabs>
        <w:jc w:val="both"/>
      </w:pPr>
      <w:r>
        <w:tab/>
      </w:r>
    </w:p>
    <w:p w14:paraId="0787A8E7" w14:textId="77777777" w:rsidR="00991E91" w:rsidRDefault="00991E91" w:rsidP="00991E91">
      <w:pPr>
        <w:tabs>
          <w:tab w:val="left" w:pos="4320"/>
        </w:tabs>
        <w:jc w:val="both"/>
      </w:pPr>
    </w:p>
    <w:p w14:paraId="7A676AA0" w14:textId="77777777" w:rsidR="00991E91" w:rsidRDefault="00991E91" w:rsidP="00991E91">
      <w:pPr>
        <w:tabs>
          <w:tab w:val="left" w:pos="4320"/>
        </w:tabs>
        <w:jc w:val="both"/>
      </w:pPr>
    </w:p>
    <w:p w14:paraId="6C726B9E" w14:textId="77777777" w:rsidR="00991E91" w:rsidRDefault="00991E91" w:rsidP="00991E91">
      <w:pPr>
        <w:tabs>
          <w:tab w:val="left" w:pos="4320"/>
        </w:tabs>
        <w:jc w:val="both"/>
      </w:pPr>
    </w:p>
    <w:p w14:paraId="7C977106" w14:textId="77777777" w:rsidR="00991E91" w:rsidRDefault="00991E91" w:rsidP="00991E91">
      <w:pPr>
        <w:tabs>
          <w:tab w:val="left" w:pos="4320"/>
        </w:tabs>
        <w:jc w:val="both"/>
      </w:pPr>
    </w:p>
    <w:p w14:paraId="58D7F148" w14:textId="77777777" w:rsidR="00991E91" w:rsidRDefault="00991E91" w:rsidP="00991E91">
      <w:pPr>
        <w:tabs>
          <w:tab w:val="left" w:pos="4320"/>
        </w:tabs>
        <w:jc w:val="both"/>
      </w:pPr>
    </w:p>
    <w:p w14:paraId="6F504BF8" w14:textId="77777777" w:rsidR="00991E91" w:rsidRDefault="00991E91" w:rsidP="00991E91">
      <w:pPr>
        <w:tabs>
          <w:tab w:val="left" w:pos="4320"/>
        </w:tabs>
        <w:jc w:val="both"/>
      </w:pPr>
    </w:p>
    <w:p w14:paraId="767F49C0" w14:textId="77777777" w:rsidR="00991E91" w:rsidRDefault="00991E91" w:rsidP="00991E91">
      <w:pPr>
        <w:tabs>
          <w:tab w:val="left" w:pos="4320"/>
        </w:tabs>
        <w:jc w:val="both"/>
      </w:pPr>
    </w:p>
    <w:p w14:paraId="0C3D30E1" w14:textId="77777777" w:rsidR="00991E91" w:rsidRDefault="00991E91" w:rsidP="00991E91">
      <w:pPr>
        <w:tabs>
          <w:tab w:val="left" w:pos="4320"/>
        </w:tabs>
        <w:jc w:val="both"/>
      </w:pPr>
    </w:p>
    <w:p w14:paraId="2288F165" w14:textId="77777777" w:rsidR="00991E91" w:rsidRDefault="00991E91" w:rsidP="00991E91">
      <w:pPr>
        <w:tabs>
          <w:tab w:val="left" w:pos="4320"/>
        </w:tabs>
        <w:jc w:val="both"/>
      </w:pPr>
    </w:p>
    <w:p w14:paraId="7AA1785E" w14:textId="77777777" w:rsidR="00991E91" w:rsidRDefault="00991E91" w:rsidP="00991E91">
      <w:pPr>
        <w:tabs>
          <w:tab w:val="left" w:pos="4320"/>
        </w:tabs>
        <w:jc w:val="both"/>
      </w:pPr>
    </w:p>
    <w:p w14:paraId="1F93B5B2" w14:textId="77777777" w:rsidR="00991E91" w:rsidRDefault="00991E91" w:rsidP="00991E91">
      <w:pPr>
        <w:tabs>
          <w:tab w:val="left" w:pos="4320"/>
        </w:tabs>
        <w:jc w:val="both"/>
      </w:pPr>
    </w:p>
    <w:p w14:paraId="00AE37C6" w14:textId="77777777" w:rsidR="00991E91" w:rsidRDefault="00991E91" w:rsidP="00991E91">
      <w:pPr>
        <w:tabs>
          <w:tab w:val="left" w:pos="4320"/>
        </w:tabs>
        <w:jc w:val="both"/>
      </w:pPr>
    </w:p>
    <w:p w14:paraId="369E4CB2" w14:textId="77777777" w:rsidR="00991E91" w:rsidRDefault="00991E91" w:rsidP="00991E91">
      <w:pPr>
        <w:tabs>
          <w:tab w:val="left" w:pos="4320"/>
        </w:tabs>
        <w:jc w:val="both"/>
      </w:pPr>
    </w:p>
    <w:p w14:paraId="71F1111E" w14:textId="77777777" w:rsidR="00991E91" w:rsidRDefault="00991E91" w:rsidP="00991E91">
      <w:pPr>
        <w:tabs>
          <w:tab w:val="left" w:pos="4320"/>
        </w:tabs>
        <w:jc w:val="both"/>
      </w:pPr>
    </w:p>
    <w:p w14:paraId="482AAA01" w14:textId="77777777" w:rsidR="00991E91" w:rsidRDefault="00991E91" w:rsidP="00991E91">
      <w:pPr>
        <w:tabs>
          <w:tab w:val="left" w:pos="4320"/>
        </w:tabs>
        <w:jc w:val="both"/>
      </w:pPr>
    </w:p>
    <w:p w14:paraId="27C8B6D1" w14:textId="77777777" w:rsidR="00991E91" w:rsidRDefault="00991E91" w:rsidP="00991E91">
      <w:pPr>
        <w:tabs>
          <w:tab w:val="left" w:pos="4320"/>
        </w:tabs>
        <w:jc w:val="both"/>
      </w:pPr>
    </w:p>
    <w:p w14:paraId="5A1A2A38" w14:textId="77777777" w:rsidR="00991E91" w:rsidRDefault="00991E91" w:rsidP="00991E91">
      <w:pPr>
        <w:tabs>
          <w:tab w:val="left" w:pos="4320"/>
        </w:tabs>
        <w:jc w:val="both"/>
      </w:pPr>
    </w:p>
    <w:p w14:paraId="38D28C52" w14:textId="77777777" w:rsidR="00991E91" w:rsidRDefault="00991E91" w:rsidP="00991E91">
      <w:pPr>
        <w:tabs>
          <w:tab w:val="left" w:pos="4320"/>
        </w:tabs>
        <w:jc w:val="both"/>
      </w:pPr>
    </w:p>
    <w:p w14:paraId="005E07CD" w14:textId="77777777" w:rsidR="00991E91" w:rsidRDefault="00991E91" w:rsidP="00991E91">
      <w:pPr>
        <w:tabs>
          <w:tab w:val="left" w:pos="4320"/>
        </w:tabs>
        <w:jc w:val="both"/>
      </w:pPr>
    </w:p>
    <w:p w14:paraId="325DE711" w14:textId="77777777" w:rsidR="00151545" w:rsidRPr="003A2982" w:rsidRDefault="00151545" w:rsidP="00151545">
      <w:pPr>
        <w:rPr>
          <w:sz w:val="20"/>
        </w:rPr>
      </w:pPr>
    </w:p>
    <w:sectPr w:rsidR="00151545" w:rsidRPr="003A2982" w:rsidSect="00EB577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620" w:bottom="1440" w:left="1440" w:header="446" w:footer="720" w:gutter="0"/>
      <w:paperSrc w:first="70" w:other="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C6D0" w14:textId="77777777" w:rsidR="00113AA9" w:rsidRDefault="00113AA9">
      <w:r>
        <w:separator/>
      </w:r>
    </w:p>
  </w:endnote>
  <w:endnote w:type="continuationSeparator" w:id="0">
    <w:p w14:paraId="7157D091" w14:textId="77777777" w:rsidR="00113AA9" w:rsidRDefault="0011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80AB" w14:textId="77777777" w:rsidR="00EA052C" w:rsidRDefault="00EA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4518" w14:textId="77777777" w:rsidR="004C4551" w:rsidRDefault="004C455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668" w14:textId="77777777" w:rsidR="00EA052C" w:rsidRDefault="00EA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355E" w14:textId="77777777" w:rsidR="00113AA9" w:rsidRDefault="00113AA9">
      <w:r>
        <w:separator/>
      </w:r>
    </w:p>
  </w:footnote>
  <w:footnote w:type="continuationSeparator" w:id="0">
    <w:p w14:paraId="702F6287" w14:textId="77777777" w:rsidR="00113AA9" w:rsidRDefault="0011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6B1D" w14:textId="77777777" w:rsidR="00EA052C" w:rsidRDefault="00EA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987E" w14:textId="77777777" w:rsidR="00EA052C" w:rsidRDefault="00EA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DBBD" w14:textId="77777777" w:rsidR="004C4551" w:rsidRDefault="000D5451">
    <w:pPr>
      <w:pStyle w:val="Title"/>
      <w:rPr>
        <w:rFonts w:ascii="Old English Text MT" w:hAnsi="Old English Text MT"/>
        <w:color w:val="000080"/>
        <w:sz w:val="44"/>
      </w:rPr>
    </w:pPr>
    <w:r>
      <w:rPr>
        <w:rFonts w:ascii="Old English Text MT" w:hAnsi="Old English Text MT"/>
        <w:color w:val="000080"/>
        <w:sz w:val="48"/>
      </w:rPr>
      <w:t xml:space="preserve">   </w:t>
    </w:r>
    <w:r w:rsidR="004C4551">
      <w:rPr>
        <w:rFonts w:ascii="Old English Text MT" w:hAnsi="Old English Text MT"/>
        <w:color w:val="000080"/>
        <w:sz w:val="48"/>
      </w:rPr>
      <w:t>S</w:t>
    </w:r>
    <w:r w:rsidR="004C4551">
      <w:rPr>
        <w:rFonts w:ascii="Old English Text MT" w:hAnsi="Old English Text MT"/>
        <w:color w:val="000080"/>
        <w:sz w:val="44"/>
      </w:rPr>
      <w:t xml:space="preserve">tate of </w:t>
    </w:r>
    <w:r w:rsidR="004C4551">
      <w:rPr>
        <w:rFonts w:ascii="Old English Text MT" w:hAnsi="Old English Text MT"/>
        <w:color w:val="000080"/>
        <w:sz w:val="48"/>
      </w:rPr>
      <w:t>N</w:t>
    </w:r>
    <w:r w:rsidR="004C4551">
      <w:rPr>
        <w:rFonts w:ascii="Old English Text MT" w:hAnsi="Old English Text MT"/>
        <w:color w:val="000080"/>
        <w:sz w:val="44"/>
      </w:rPr>
      <w:t xml:space="preserve">ew </w:t>
    </w:r>
    <w:r w:rsidR="004C4551">
      <w:rPr>
        <w:rFonts w:ascii="Old English Text MT" w:hAnsi="Old English Text MT"/>
        <w:color w:val="000080"/>
        <w:sz w:val="48"/>
      </w:rPr>
      <w:t>H</w:t>
    </w:r>
    <w:r w:rsidR="004C4551">
      <w:rPr>
        <w:rFonts w:ascii="Old English Text MT" w:hAnsi="Old English Text MT"/>
        <w:color w:val="000080"/>
        <w:sz w:val="44"/>
      </w:rPr>
      <w:t>ampshire</w:t>
    </w:r>
  </w:p>
  <w:p w14:paraId="5370B488" w14:textId="77777777" w:rsidR="004C4551" w:rsidRDefault="009F2BF3">
    <w:pPr>
      <w:pStyle w:val="Title"/>
      <w:rPr>
        <w:sz w:val="24"/>
      </w:rPr>
    </w:pPr>
    <w:r>
      <w:rPr>
        <w:noProof/>
        <w:color w:val="000080"/>
      </w:rPr>
      <w:drawing>
        <wp:anchor distT="0" distB="0" distL="114300" distR="114300" simplePos="0" relativeHeight="251658240" behindDoc="0" locked="0" layoutInCell="0" allowOverlap="1" wp14:anchorId="7ACBDEF3" wp14:editId="7A350BAE">
          <wp:simplePos x="0" y="0"/>
          <wp:positionH relativeFrom="column">
            <wp:posOffset>2427605</wp:posOffset>
          </wp:positionH>
          <wp:positionV relativeFrom="paragraph">
            <wp:posOffset>74930</wp:posOffset>
          </wp:positionV>
          <wp:extent cx="1143000" cy="10337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1143000" cy="1033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A9B33" w14:textId="77777777" w:rsidR="004C4551" w:rsidRDefault="004C4551">
    <w:pPr>
      <w:pStyle w:val="Title"/>
      <w:rPr>
        <w:sz w:val="24"/>
      </w:rPr>
    </w:pPr>
  </w:p>
  <w:p w14:paraId="68B0CC8A" w14:textId="77777777" w:rsidR="004C4551" w:rsidRDefault="009F2BF3">
    <w:pPr>
      <w:pStyle w:val="Title"/>
      <w:rPr>
        <w:sz w:val="24"/>
      </w:rPr>
    </w:pPr>
    <w:r>
      <w:rPr>
        <w:noProof/>
      </w:rPr>
      <mc:AlternateContent>
        <mc:Choice Requires="wps">
          <w:drawing>
            <wp:anchor distT="0" distB="0" distL="114300" distR="114300" simplePos="0" relativeHeight="251657216" behindDoc="1" locked="0" layoutInCell="1" allowOverlap="1" wp14:anchorId="600E18B5" wp14:editId="17D6B365">
              <wp:simplePos x="0" y="0"/>
              <wp:positionH relativeFrom="column">
                <wp:posOffset>-359410</wp:posOffset>
              </wp:positionH>
              <wp:positionV relativeFrom="paragraph">
                <wp:posOffset>140335</wp:posOffset>
              </wp:positionV>
              <wp:extent cx="6749415" cy="617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6178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CE2CA" w14:textId="766DFD85" w:rsidR="002B3677" w:rsidRDefault="004C4551" w:rsidP="00707846">
                          <w:pPr>
                            <w:tabs>
                              <w:tab w:val="left" w:pos="7290"/>
                            </w:tabs>
                            <w:ind w:left="450" w:right="429" w:hanging="270"/>
                            <w:rPr>
                              <w:rFonts w:ascii="Times New Roman" w:hAnsi="Times New Roman"/>
                              <w:color w:val="000080"/>
                              <w:sz w:val="16"/>
                            </w:rPr>
                          </w:pPr>
                          <w:r>
                            <w:rPr>
                              <w:rFonts w:ascii="Times New Roman" w:hAnsi="Times New Roman"/>
                              <w:color w:val="000080"/>
                              <w:sz w:val="20"/>
                            </w:rPr>
                            <w:t xml:space="preserve">   </w:t>
                          </w:r>
                          <w:r w:rsidR="00871E72">
                            <w:rPr>
                              <w:rFonts w:ascii="Times New Roman" w:hAnsi="Times New Roman"/>
                              <w:color w:val="000080"/>
                              <w:sz w:val="20"/>
                            </w:rPr>
                            <w:t xml:space="preserve">        </w:t>
                          </w:r>
                          <w:r>
                            <w:rPr>
                              <w:rFonts w:ascii="Times New Roman" w:hAnsi="Times New Roman"/>
                              <w:color w:val="000080"/>
                              <w:sz w:val="20"/>
                            </w:rPr>
                            <w:t xml:space="preserve"> </w:t>
                          </w:r>
                          <w:r w:rsidR="00871E72">
                            <w:rPr>
                              <w:rFonts w:ascii="Times New Roman" w:hAnsi="Times New Roman"/>
                              <w:color w:val="000080"/>
                              <w:sz w:val="20"/>
                            </w:rPr>
                            <w:t xml:space="preserve"> </w:t>
                          </w:r>
                          <w:r w:rsidR="00C2237C">
                            <w:rPr>
                              <w:rFonts w:ascii="Times New Roman" w:hAnsi="Times New Roman"/>
                              <w:color w:val="000080"/>
                              <w:sz w:val="16"/>
                            </w:rPr>
                            <w:t>ROBERT L. QUINN</w:t>
                          </w:r>
                          <w:r>
                            <w:rPr>
                              <w:rFonts w:ascii="Times New Roman" w:hAnsi="Times New Roman"/>
                              <w:color w:val="000080"/>
                              <w:sz w:val="16"/>
                            </w:rPr>
                            <w:tab/>
                          </w:r>
                          <w:r w:rsidR="000D5451">
                            <w:rPr>
                              <w:rFonts w:ascii="Times New Roman" w:hAnsi="Times New Roman"/>
                              <w:color w:val="000080"/>
                              <w:sz w:val="16"/>
                            </w:rPr>
                            <w:t xml:space="preserve">     </w:t>
                          </w:r>
                          <w:r w:rsidR="00C2237C">
                            <w:rPr>
                              <w:rFonts w:ascii="Times New Roman" w:hAnsi="Times New Roman"/>
                              <w:color w:val="000080"/>
                              <w:sz w:val="16"/>
                            </w:rPr>
                            <w:t xml:space="preserve">         </w:t>
                          </w:r>
                          <w:r w:rsidR="00EB4DFE">
                            <w:rPr>
                              <w:rFonts w:ascii="Times New Roman" w:hAnsi="Times New Roman"/>
                              <w:color w:val="000080"/>
                              <w:sz w:val="16"/>
                            </w:rPr>
                            <w:t xml:space="preserve">   EDDIE EDWARDS </w:t>
                          </w:r>
                          <w:r w:rsidR="008B1A00">
                            <w:rPr>
                              <w:rFonts w:ascii="Times New Roman" w:hAnsi="Times New Roman"/>
                              <w:color w:val="000080"/>
                              <w:sz w:val="16"/>
                            </w:rPr>
                            <w:t>COMMISSIONER OF SAFETY</w:t>
                          </w:r>
                          <w:r w:rsidR="008B1A00">
                            <w:rPr>
                              <w:rFonts w:ascii="Times New Roman" w:hAnsi="Times New Roman"/>
                              <w:color w:val="000080"/>
                              <w:sz w:val="16"/>
                            </w:rPr>
                            <w:tab/>
                            <w:t xml:space="preserve">     </w:t>
                          </w:r>
                          <w:r w:rsidR="00EA052C">
                            <w:rPr>
                              <w:rFonts w:ascii="Times New Roman" w:hAnsi="Times New Roman"/>
                              <w:color w:val="000080"/>
                              <w:sz w:val="16"/>
                            </w:rPr>
                            <w:t xml:space="preserve">     </w:t>
                          </w:r>
                          <w:r w:rsidR="002B3677">
                            <w:rPr>
                              <w:rFonts w:ascii="Times New Roman" w:hAnsi="Times New Roman"/>
                              <w:color w:val="000080"/>
                              <w:sz w:val="16"/>
                            </w:rPr>
                            <w:t xml:space="preserve">    </w:t>
                          </w:r>
                          <w:r w:rsidR="00EB4DFE">
                            <w:rPr>
                              <w:rFonts w:ascii="Times New Roman" w:hAnsi="Times New Roman"/>
                              <w:color w:val="000080"/>
                              <w:sz w:val="16"/>
                            </w:rPr>
                            <w:t xml:space="preserve">  STEVEN </w:t>
                          </w:r>
                          <w:r w:rsidR="0089549E">
                            <w:rPr>
                              <w:rFonts w:ascii="Times New Roman" w:hAnsi="Times New Roman"/>
                              <w:color w:val="000080"/>
                              <w:sz w:val="16"/>
                            </w:rPr>
                            <w:t xml:space="preserve">R. </w:t>
                          </w:r>
                          <w:r w:rsidR="00EB4DFE">
                            <w:rPr>
                              <w:rFonts w:ascii="Times New Roman" w:hAnsi="Times New Roman"/>
                              <w:color w:val="000080"/>
                              <w:sz w:val="16"/>
                            </w:rPr>
                            <w:t>LAVOIE</w:t>
                          </w:r>
                        </w:p>
                        <w:p w14:paraId="5D852298" w14:textId="04E06338" w:rsidR="00FC79B3" w:rsidRDefault="002B3677" w:rsidP="00707846">
                          <w:pPr>
                            <w:tabs>
                              <w:tab w:val="left" w:pos="7290"/>
                            </w:tabs>
                            <w:ind w:left="450" w:right="429" w:hanging="270"/>
                            <w:rPr>
                              <w:rFonts w:ascii="Times New Roman" w:hAnsi="Times New Roman"/>
                              <w:color w:val="000080"/>
                              <w:sz w:val="16"/>
                            </w:rPr>
                          </w:pPr>
                          <w:r>
                            <w:rPr>
                              <w:rFonts w:ascii="Times New Roman" w:hAnsi="Times New Roman"/>
                              <w:color w:val="000080"/>
                              <w:sz w:val="16"/>
                            </w:rPr>
                            <w:tab/>
                          </w:r>
                          <w:r>
                            <w:rPr>
                              <w:rFonts w:ascii="Times New Roman" w:hAnsi="Times New Roman"/>
                              <w:color w:val="000080"/>
                              <w:sz w:val="16"/>
                            </w:rPr>
                            <w:tab/>
                          </w:r>
                          <w:r w:rsidR="008B1A00">
                            <w:rPr>
                              <w:rFonts w:ascii="Times New Roman" w:hAnsi="Times New Roman"/>
                              <w:color w:val="000080"/>
                              <w:sz w:val="16"/>
                            </w:rPr>
                            <w:t xml:space="preserve">  </w:t>
                          </w:r>
                          <w:r w:rsidR="00FC79B3">
                            <w:rPr>
                              <w:rFonts w:ascii="Times New Roman" w:hAnsi="Times New Roman"/>
                              <w:color w:val="000080"/>
                              <w:sz w:val="16"/>
                            </w:rPr>
                            <w:t xml:space="preserve"> </w:t>
                          </w:r>
                          <w:r w:rsidR="00C2237C">
                            <w:rPr>
                              <w:rFonts w:ascii="Times New Roman" w:hAnsi="Times New Roman"/>
                              <w:color w:val="000080"/>
                              <w:sz w:val="16"/>
                            </w:rPr>
                            <w:t xml:space="preserve"> </w:t>
                          </w:r>
                          <w:r>
                            <w:rPr>
                              <w:rFonts w:ascii="Times New Roman" w:hAnsi="Times New Roman"/>
                              <w:color w:val="000080"/>
                              <w:sz w:val="16"/>
                            </w:rPr>
                            <w:t xml:space="preserve"> </w:t>
                          </w:r>
                          <w:r w:rsidR="00EA052C">
                            <w:rPr>
                              <w:rFonts w:ascii="Times New Roman" w:hAnsi="Times New Roman"/>
                              <w:color w:val="000080"/>
                              <w:sz w:val="16"/>
                            </w:rPr>
                            <w:t xml:space="preserve"> </w:t>
                          </w:r>
                          <w:r w:rsidR="004C3988">
                            <w:rPr>
                              <w:rFonts w:ascii="Times New Roman" w:hAnsi="Times New Roman"/>
                              <w:color w:val="000080"/>
                              <w:sz w:val="16"/>
                            </w:rPr>
                            <w:t>ASSISTANT COMMISSIONER</w:t>
                          </w:r>
                          <w:r>
                            <w:rPr>
                              <w:rFonts w:ascii="Times New Roman" w:hAnsi="Times New Roman"/>
                              <w:color w:val="000080"/>
                              <w:sz w:val="16"/>
                            </w:rPr>
                            <w:t>S</w:t>
                          </w:r>
                          <w:r w:rsidR="00C2237C">
                            <w:rPr>
                              <w:rFonts w:ascii="Times New Roman" w:hAnsi="Times New Roman"/>
                              <w:color w:val="000080"/>
                              <w:sz w:val="16"/>
                            </w:rPr>
                            <w:t xml:space="preserve">    </w:t>
                          </w:r>
                        </w:p>
                        <w:p w14:paraId="578CF86F" w14:textId="77777777" w:rsidR="004C4551" w:rsidRDefault="00871E72" w:rsidP="008B1A00">
                          <w:pPr>
                            <w:pStyle w:val="Salutation"/>
                            <w:tabs>
                              <w:tab w:val="left" w:pos="6840"/>
                            </w:tabs>
                            <w:spacing w:before="0" w:after="0" w:line="240" w:lineRule="auto"/>
                            <w:ind w:left="180" w:right="275"/>
                            <w:rPr>
                              <w:rFonts w:ascii="Times New Roman" w:hAnsi="Times New Roman"/>
                              <w:color w:val="000080"/>
                              <w:spacing w:val="0"/>
                            </w:rPr>
                          </w:pPr>
                          <w:r>
                            <w:rPr>
                              <w:rFonts w:ascii="Times New Roman" w:hAnsi="Times New Roman"/>
                              <w:color w:val="000080"/>
                              <w:spacing w:val="0"/>
                              <w:sz w:val="16"/>
                            </w:rPr>
                            <w:tab/>
                          </w:r>
                          <w:r>
                            <w:rPr>
                              <w:rFonts w:ascii="Times New Roman" w:hAnsi="Times New Roman"/>
                              <w:color w:val="000080"/>
                              <w:spacing w:val="0"/>
                              <w:sz w:val="16"/>
                            </w:rPr>
                            <w:tab/>
                          </w:r>
                          <w:r w:rsidR="008B1A00">
                            <w:rPr>
                              <w:rFonts w:ascii="Times New Roman" w:hAnsi="Times New Roman"/>
                              <w:color w:val="000080"/>
                              <w:spacing w:val="0"/>
                              <w:sz w:val="16"/>
                            </w:rPr>
                            <w:t xml:space="preserve">      </w:t>
                          </w:r>
                          <w:r w:rsidR="00C2237C">
                            <w:rPr>
                              <w:rFonts w:ascii="Times New Roman" w:hAnsi="Times New Roman"/>
                              <w:color w:val="000080"/>
                              <w:spacing w:val="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E18B5" id="_x0000_t202" coordsize="21600,21600" o:spt="202" path="m,l,21600r21600,l21600,xe">
              <v:stroke joinstyle="miter"/>
              <v:path gradientshapeok="t" o:connecttype="rect"/>
            </v:shapetype>
            <v:shape id="Text Box 1" o:spid="_x0000_s1026" type="#_x0000_t202" style="position:absolute;left:0;text-align:left;margin-left:-28.3pt;margin-top:11.05pt;width:531.4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" stroked="f">
              <v:textbox>
                <w:txbxContent>
                  <w:p w14:paraId="22ACE2CA" w14:textId="766DFD85" w:rsidR="002B3677" w:rsidRDefault="004C4551" w:rsidP="00707846">
                    <w:pPr>
                      <w:tabs>
                        <w:tab w:val="left" w:pos="7290"/>
                      </w:tabs>
                      <w:ind w:left="450" w:right="429" w:hanging="270"/>
                      <w:rPr>
                        <w:rFonts w:ascii="Times New Roman" w:hAnsi="Times New Roman"/>
                        <w:color w:val="000080"/>
                        <w:sz w:val="16"/>
                      </w:rPr>
                    </w:pPr>
                    <w:r>
                      <w:rPr>
                        <w:rFonts w:ascii="Times New Roman" w:hAnsi="Times New Roman"/>
                        <w:color w:val="000080"/>
                        <w:sz w:val="20"/>
                      </w:rPr>
                      <w:t xml:space="preserve">   </w:t>
                    </w:r>
                    <w:r w:rsidR="00871E72">
                      <w:rPr>
                        <w:rFonts w:ascii="Times New Roman" w:hAnsi="Times New Roman"/>
                        <w:color w:val="000080"/>
                        <w:sz w:val="20"/>
                      </w:rPr>
                      <w:t xml:space="preserve">        </w:t>
                    </w:r>
                    <w:r>
                      <w:rPr>
                        <w:rFonts w:ascii="Times New Roman" w:hAnsi="Times New Roman"/>
                        <w:color w:val="000080"/>
                        <w:sz w:val="20"/>
                      </w:rPr>
                      <w:t xml:space="preserve"> </w:t>
                    </w:r>
                    <w:r w:rsidR="00871E72">
                      <w:rPr>
                        <w:rFonts w:ascii="Times New Roman" w:hAnsi="Times New Roman"/>
                        <w:color w:val="000080"/>
                        <w:sz w:val="20"/>
                      </w:rPr>
                      <w:t xml:space="preserve"> </w:t>
                    </w:r>
                    <w:r w:rsidR="00C2237C">
                      <w:rPr>
                        <w:rFonts w:ascii="Times New Roman" w:hAnsi="Times New Roman"/>
                        <w:color w:val="000080"/>
                        <w:sz w:val="16"/>
                      </w:rPr>
                      <w:t>ROBERT L. QUINN</w:t>
                    </w:r>
                    <w:r>
                      <w:rPr>
                        <w:rFonts w:ascii="Times New Roman" w:hAnsi="Times New Roman"/>
                        <w:color w:val="000080"/>
                        <w:sz w:val="16"/>
                      </w:rPr>
                      <w:tab/>
                    </w:r>
                    <w:r w:rsidR="000D5451">
                      <w:rPr>
                        <w:rFonts w:ascii="Times New Roman" w:hAnsi="Times New Roman"/>
                        <w:color w:val="000080"/>
                        <w:sz w:val="16"/>
                      </w:rPr>
                      <w:t xml:space="preserve">     </w:t>
                    </w:r>
                    <w:r w:rsidR="00C2237C">
                      <w:rPr>
                        <w:rFonts w:ascii="Times New Roman" w:hAnsi="Times New Roman"/>
                        <w:color w:val="000080"/>
                        <w:sz w:val="16"/>
                      </w:rPr>
                      <w:t xml:space="preserve">         </w:t>
                    </w:r>
                    <w:r w:rsidR="00EB4DFE">
                      <w:rPr>
                        <w:rFonts w:ascii="Times New Roman" w:hAnsi="Times New Roman"/>
                        <w:color w:val="000080"/>
                        <w:sz w:val="16"/>
                      </w:rPr>
                      <w:t xml:space="preserve">   EDDIE EDWARDS </w:t>
                    </w:r>
                    <w:r w:rsidR="008B1A00">
                      <w:rPr>
                        <w:rFonts w:ascii="Times New Roman" w:hAnsi="Times New Roman"/>
                        <w:color w:val="000080"/>
                        <w:sz w:val="16"/>
                      </w:rPr>
                      <w:t>COMMISSIONER OF SAFETY</w:t>
                    </w:r>
                    <w:r w:rsidR="008B1A00">
                      <w:rPr>
                        <w:rFonts w:ascii="Times New Roman" w:hAnsi="Times New Roman"/>
                        <w:color w:val="000080"/>
                        <w:sz w:val="16"/>
                      </w:rPr>
                      <w:tab/>
                      <w:t xml:space="preserve">     </w:t>
                    </w:r>
                    <w:r w:rsidR="00EA052C">
                      <w:rPr>
                        <w:rFonts w:ascii="Times New Roman" w:hAnsi="Times New Roman"/>
                        <w:color w:val="000080"/>
                        <w:sz w:val="16"/>
                      </w:rPr>
                      <w:t xml:space="preserve">     </w:t>
                    </w:r>
                    <w:r w:rsidR="002B3677">
                      <w:rPr>
                        <w:rFonts w:ascii="Times New Roman" w:hAnsi="Times New Roman"/>
                        <w:color w:val="000080"/>
                        <w:sz w:val="16"/>
                      </w:rPr>
                      <w:t xml:space="preserve">    </w:t>
                    </w:r>
                    <w:r w:rsidR="00EB4DFE">
                      <w:rPr>
                        <w:rFonts w:ascii="Times New Roman" w:hAnsi="Times New Roman"/>
                        <w:color w:val="000080"/>
                        <w:sz w:val="16"/>
                      </w:rPr>
                      <w:t xml:space="preserve">  STEVEN </w:t>
                    </w:r>
                    <w:r w:rsidR="0089549E">
                      <w:rPr>
                        <w:rFonts w:ascii="Times New Roman" w:hAnsi="Times New Roman"/>
                        <w:color w:val="000080"/>
                        <w:sz w:val="16"/>
                      </w:rPr>
                      <w:t xml:space="preserve">R. </w:t>
                    </w:r>
                    <w:r w:rsidR="00EB4DFE">
                      <w:rPr>
                        <w:rFonts w:ascii="Times New Roman" w:hAnsi="Times New Roman"/>
                        <w:color w:val="000080"/>
                        <w:sz w:val="16"/>
                      </w:rPr>
                      <w:t>LAVOIE</w:t>
                    </w:r>
                  </w:p>
                  <w:p w14:paraId="5D852298" w14:textId="04E06338" w:rsidR="00FC79B3" w:rsidRDefault="002B3677" w:rsidP="00707846">
                    <w:pPr>
                      <w:tabs>
                        <w:tab w:val="left" w:pos="7290"/>
                      </w:tabs>
                      <w:ind w:left="450" w:right="429" w:hanging="270"/>
                      <w:rPr>
                        <w:rFonts w:ascii="Times New Roman" w:hAnsi="Times New Roman"/>
                        <w:color w:val="000080"/>
                        <w:sz w:val="16"/>
                      </w:rPr>
                    </w:pPr>
                    <w:r>
                      <w:rPr>
                        <w:rFonts w:ascii="Times New Roman" w:hAnsi="Times New Roman"/>
                        <w:color w:val="000080"/>
                        <w:sz w:val="16"/>
                      </w:rPr>
                      <w:tab/>
                    </w:r>
                    <w:r>
                      <w:rPr>
                        <w:rFonts w:ascii="Times New Roman" w:hAnsi="Times New Roman"/>
                        <w:color w:val="000080"/>
                        <w:sz w:val="16"/>
                      </w:rPr>
                      <w:tab/>
                    </w:r>
                    <w:r w:rsidR="008B1A00">
                      <w:rPr>
                        <w:rFonts w:ascii="Times New Roman" w:hAnsi="Times New Roman"/>
                        <w:color w:val="000080"/>
                        <w:sz w:val="16"/>
                      </w:rPr>
                      <w:t xml:space="preserve">  </w:t>
                    </w:r>
                    <w:r w:rsidR="00FC79B3">
                      <w:rPr>
                        <w:rFonts w:ascii="Times New Roman" w:hAnsi="Times New Roman"/>
                        <w:color w:val="000080"/>
                        <w:sz w:val="16"/>
                      </w:rPr>
                      <w:t xml:space="preserve"> </w:t>
                    </w:r>
                    <w:r w:rsidR="00C2237C">
                      <w:rPr>
                        <w:rFonts w:ascii="Times New Roman" w:hAnsi="Times New Roman"/>
                        <w:color w:val="000080"/>
                        <w:sz w:val="16"/>
                      </w:rPr>
                      <w:t xml:space="preserve"> </w:t>
                    </w:r>
                    <w:r>
                      <w:rPr>
                        <w:rFonts w:ascii="Times New Roman" w:hAnsi="Times New Roman"/>
                        <w:color w:val="000080"/>
                        <w:sz w:val="16"/>
                      </w:rPr>
                      <w:t xml:space="preserve"> </w:t>
                    </w:r>
                    <w:r w:rsidR="00EA052C">
                      <w:rPr>
                        <w:rFonts w:ascii="Times New Roman" w:hAnsi="Times New Roman"/>
                        <w:color w:val="000080"/>
                        <w:sz w:val="16"/>
                      </w:rPr>
                      <w:t xml:space="preserve"> </w:t>
                    </w:r>
                    <w:r w:rsidR="004C3988">
                      <w:rPr>
                        <w:rFonts w:ascii="Times New Roman" w:hAnsi="Times New Roman"/>
                        <w:color w:val="000080"/>
                        <w:sz w:val="16"/>
                      </w:rPr>
                      <w:t>ASSISTANT COMMISSIONER</w:t>
                    </w:r>
                    <w:r>
                      <w:rPr>
                        <w:rFonts w:ascii="Times New Roman" w:hAnsi="Times New Roman"/>
                        <w:color w:val="000080"/>
                        <w:sz w:val="16"/>
                      </w:rPr>
                      <w:t>S</w:t>
                    </w:r>
                    <w:r w:rsidR="00C2237C">
                      <w:rPr>
                        <w:rFonts w:ascii="Times New Roman" w:hAnsi="Times New Roman"/>
                        <w:color w:val="000080"/>
                        <w:sz w:val="16"/>
                      </w:rPr>
                      <w:t xml:space="preserve">    </w:t>
                    </w:r>
                  </w:p>
                  <w:p w14:paraId="578CF86F" w14:textId="77777777" w:rsidR="004C4551" w:rsidRDefault="00871E72" w:rsidP="008B1A00">
                    <w:pPr>
                      <w:pStyle w:val="Salutation"/>
                      <w:tabs>
                        <w:tab w:val="left" w:pos="6840"/>
                      </w:tabs>
                      <w:spacing w:before="0" w:after="0" w:line="240" w:lineRule="auto"/>
                      <w:ind w:left="180" w:right="275"/>
                      <w:rPr>
                        <w:rFonts w:ascii="Times New Roman" w:hAnsi="Times New Roman"/>
                        <w:color w:val="000080"/>
                        <w:spacing w:val="0"/>
                      </w:rPr>
                    </w:pPr>
                    <w:r>
                      <w:rPr>
                        <w:rFonts w:ascii="Times New Roman" w:hAnsi="Times New Roman"/>
                        <w:color w:val="000080"/>
                        <w:spacing w:val="0"/>
                        <w:sz w:val="16"/>
                      </w:rPr>
                      <w:tab/>
                    </w:r>
                    <w:r>
                      <w:rPr>
                        <w:rFonts w:ascii="Times New Roman" w:hAnsi="Times New Roman"/>
                        <w:color w:val="000080"/>
                        <w:spacing w:val="0"/>
                        <w:sz w:val="16"/>
                      </w:rPr>
                      <w:tab/>
                    </w:r>
                    <w:r w:rsidR="008B1A00">
                      <w:rPr>
                        <w:rFonts w:ascii="Times New Roman" w:hAnsi="Times New Roman"/>
                        <w:color w:val="000080"/>
                        <w:spacing w:val="0"/>
                        <w:sz w:val="16"/>
                      </w:rPr>
                      <w:t xml:space="preserve">      </w:t>
                    </w:r>
                    <w:r w:rsidR="00C2237C">
                      <w:rPr>
                        <w:rFonts w:ascii="Times New Roman" w:hAnsi="Times New Roman"/>
                        <w:color w:val="000080"/>
                        <w:spacing w:val="0"/>
                        <w:sz w:val="16"/>
                      </w:rPr>
                      <w:t xml:space="preserve">    </w:t>
                    </w:r>
                  </w:p>
                </w:txbxContent>
              </v:textbox>
            </v:shape>
          </w:pict>
        </mc:Fallback>
      </mc:AlternateContent>
    </w:r>
  </w:p>
  <w:p w14:paraId="61A3C23E" w14:textId="77777777" w:rsidR="004C4551" w:rsidRDefault="004C4551">
    <w:pPr>
      <w:pStyle w:val="Title"/>
      <w:rPr>
        <w:sz w:val="24"/>
      </w:rPr>
    </w:pPr>
  </w:p>
  <w:p w14:paraId="625FA4E1" w14:textId="77777777" w:rsidR="00C2237C" w:rsidRDefault="00C2237C">
    <w:pPr>
      <w:pStyle w:val="Title"/>
      <w:rPr>
        <w:sz w:val="24"/>
      </w:rPr>
    </w:pPr>
  </w:p>
  <w:p w14:paraId="0A453C36" w14:textId="77777777" w:rsidR="008B1A00" w:rsidRDefault="008B1A00">
    <w:pPr>
      <w:pStyle w:val="Title"/>
      <w:rPr>
        <w:sz w:val="24"/>
      </w:rPr>
    </w:pPr>
  </w:p>
  <w:p w14:paraId="1D238962" w14:textId="77777777" w:rsidR="004C4551" w:rsidRDefault="004C4551">
    <w:pPr>
      <w:pStyle w:val="Title"/>
      <w:rPr>
        <w:sz w:val="12"/>
      </w:rPr>
    </w:pPr>
  </w:p>
  <w:p w14:paraId="775A3D0E" w14:textId="77777777" w:rsidR="004C4551" w:rsidRDefault="004C4551">
    <w:pPr>
      <w:pStyle w:val="Title"/>
      <w:rPr>
        <w:rFonts w:ascii="Tahoma" w:hAnsi="Tahoma"/>
        <w:b/>
        <w:color w:val="000080"/>
        <w:sz w:val="26"/>
      </w:rPr>
    </w:pPr>
    <w:r>
      <w:rPr>
        <w:rFonts w:ascii="Tahoma" w:hAnsi="Tahoma"/>
        <w:b/>
        <w:color w:val="000080"/>
        <w:sz w:val="26"/>
      </w:rPr>
      <w:t>DEPARTMENT OF SAFETY</w:t>
    </w:r>
  </w:p>
  <w:p w14:paraId="5BE534BA" w14:textId="77777777" w:rsidR="004C4551" w:rsidRDefault="008B1A00">
    <w:pPr>
      <w:pStyle w:val="Title"/>
      <w:rPr>
        <w:color w:val="000080"/>
        <w:sz w:val="22"/>
      </w:rPr>
    </w:pPr>
    <w:r>
      <w:rPr>
        <w:color w:val="000080"/>
        <w:sz w:val="22"/>
      </w:rPr>
      <w:t xml:space="preserve">   </w:t>
    </w:r>
    <w:r w:rsidR="004C4551">
      <w:rPr>
        <w:color w:val="000080"/>
        <w:sz w:val="22"/>
      </w:rPr>
      <w:t xml:space="preserve">James H. </w:t>
    </w:r>
    <w:smartTag w:uri="urn:schemas-microsoft-com:office:smarttags" w:element="PlaceName">
      <w:r w:rsidR="004C4551">
        <w:rPr>
          <w:color w:val="000080"/>
          <w:sz w:val="22"/>
        </w:rPr>
        <w:t>Hayes</w:t>
      </w:r>
    </w:smartTag>
    <w:r w:rsidR="004C4551">
      <w:rPr>
        <w:color w:val="000080"/>
        <w:sz w:val="22"/>
      </w:rPr>
      <w:t xml:space="preserve"> </w:t>
    </w:r>
    <w:smartTag w:uri="urn:schemas-microsoft-com:office:smarttags" w:element="PlaceName">
      <w:r w:rsidR="004C4551">
        <w:rPr>
          <w:color w:val="000080"/>
          <w:sz w:val="22"/>
        </w:rPr>
        <w:t>Safety</w:t>
      </w:r>
    </w:smartTag>
    <w:r w:rsidR="004C4551">
      <w:rPr>
        <w:color w:val="000080"/>
        <w:sz w:val="22"/>
      </w:rPr>
      <w:t xml:space="preserve"> </w:t>
    </w:r>
    <w:smartTag w:uri="urn:schemas-microsoft-com:office:smarttags" w:element="PlaceType">
      <w:r w:rsidR="004C4551">
        <w:rPr>
          <w:color w:val="000080"/>
          <w:sz w:val="22"/>
        </w:rPr>
        <w:t>Building</w:t>
      </w:r>
    </w:smartTag>
    <w:r w:rsidR="004C4551">
      <w:rPr>
        <w:color w:val="000080"/>
        <w:sz w:val="22"/>
      </w:rPr>
      <w:t xml:space="preserve">, </w:t>
    </w:r>
    <w:smartTag w:uri="urn:schemas-microsoft-com:office:smarttags" w:element="Street">
      <w:r w:rsidR="004C4551">
        <w:rPr>
          <w:color w:val="000080"/>
          <w:sz w:val="22"/>
        </w:rPr>
        <w:t>33 Hazen Drive</w:t>
      </w:r>
    </w:smartTag>
    <w:r w:rsidR="004C4551">
      <w:rPr>
        <w:color w:val="000080"/>
        <w:sz w:val="22"/>
      </w:rPr>
      <w:t xml:space="preserve">, </w:t>
    </w:r>
    <w:smartTag w:uri="urn:schemas-microsoft-com:office:smarttags" w:element="City">
      <w:r w:rsidR="004C4551">
        <w:rPr>
          <w:color w:val="000080"/>
          <w:sz w:val="22"/>
        </w:rPr>
        <w:t>Concord</w:t>
      </w:r>
    </w:smartTag>
    <w:r w:rsidR="004C4551">
      <w:rPr>
        <w:color w:val="000080"/>
        <w:sz w:val="22"/>
      </w:rPr>
      <w:t xml:space="preserve">, </w:t>
    </w:r>
    <w:smartTag w:uri="urn:schemas-microsoft-com:office:smarttags" w:element="PostalCode">
      <w:r w:rsidR="004C4551">
        <w:rPr>
          <w:color w:val="000080"/>
          <w:sz w:val="22"/>
        </w:rPr>
        <w:t>NH</w:t>
      </w:r>
    </w:smartTag>
    <w:r w:rsidR="004C4551">
      <w:rPr>
        <w:color w:val="000080"/>
        <w:sz w:val="22"/>
      </w:rPr>
      <w:t xml:space="preserve">  03305</w:t>
    </w:r>
  </w:p>
  <w:p w14:paraId="03249A1E" w14:textId="77777777" w:rsidR="004C4551" w:rsidRDefault="004C4551">
    <w:pPr>
      <w:jc w:val="center"/>
      <w:rPr>
        <w:color w:val="000080"/>
        <w:sz w:val="18"/>
      </w:rPr>
    </w:pPr>
    <w:r w:rsidRPr="000D5451">
      <w:rPr>
        <w:rFonts w:ascii="Times New Roman" w:hAnsi="Times New Roman"/>
        <w:color w:val="000080"/>
        <w:sz w:val="18"/>
      </w:rPr>
      <w:t>Tel:</w:t>
    </w:r>
    <w:r>
      <w:rPr>
        <w:color w:val="000080"/>
        <w:sz w:val="18"/>
      </w:rPr>
      <w:t xml:space="preserve"> (603) </w:t>
    </w:r>
    <w:r w:rsidR="003B6F61">
      <w:rPr>
        <w:color w:val="000080"/>
        <w:sz w:val="18"/>
      </w:rPr>
      <w:t>223-3889</w:t>
    </w:r>
  </w:p>
  <w:p w14:paraId="2E391C82" w14:textId="77777777" w:rsidR="004C4551" w:rsidRDefault="004C4551">
    <w:pPr>
      <w:jc w:val="center"/>
      <w:rPr>
        <w:color w:val="000080"/>
        <w:sz w:val="16"/>
      </w:rPr>
    </w:pPr>
    <w:r>
      <w:rPr>
        <w:color w:val="000080"/>
        <w:sz w:val="16"/>
      </w:rPr>
      <w:t>Speech/Hearing Impaired</w:t>
    </w:r>
  </w:p>
  <w:p w14:paraId="60077620" w14:textId="77777777" w:rsidR="004C4551" w:rsidRDefault="004C4551">
    <w:pPr>
      <w:jc w:val="center"/>
      <w:rPr>
        <w:color w:val="000080"/>
        <w:sz w:val="14"/>
      </w:rPr>
    </w:pPr>
    <w:r>
      <w:rPr>
        <w:color w:val="000080"/>
        <w:sz w:val="14"/>
      </w:rPr>
      <w:t>TDD Access Relay NH 1-800-735-2964</w:t>
    </w:r>
  </w:p>
  <w:p w14:paraId="194BA4BC" w14:textId="77777777" w:rsidR="004C4551" w:rsidRDefault="004C4551">
    <w:pPr>
      <w:pStyle w:val="Header"/>
      <w:tabs>
        <w:tab w:val="clear" w:pos="4320"/>
        <w:tab w:val="clear" w:pos="86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15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CD6F3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C7821E9"/>
    <w:multiLevelType w:val="hybridMultilevel"/>
    <w:tmpl w:val="5510B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08236589">
    <w:abstractNumId w:val="0"/>
  </w:num>
  <w:num w:numId="2" w16cid:durableId="1901939855">
    <w:abstractNumId w:val="1"/>
  </w:num>
  <w:num w:numId="3" w16cid:durableId="147417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F8"/>
    <w:rsid w:val="00007AA3"/>
    <w:rsid w:val="000A59A0"/>
    <w:rsid w:val="000D5451"/>
    <w:rsid w:val="00113AA9"/>
    <w:rsid w:val="00151545"/>
    <w:rsid w:val="001635FA"/>
    <w:rsid w:val="00184F7B"/>
    <w:rsid w:val="001B40F2"/>
    <w:rsid w:val="0021792A"/>
    <w:rsid w:val="00293131"/>
    <w:rsid w:val="002B3677"/>
    <w:rsid w:val="002E7A86"/>
    <w:rsid w:val="00300EC1"/>
    <w:rsid w:val="00335AA0"/>
    <w:rsid w:val="00352205"/>
    <w:rsid w:val="003A03AD"/>
    <w:rsid w:val="003B493D"/>
    <w:rsid w:val="003B6F61"/>
    <w:rsid w:val="003C3161"/>
    <w:rsid w:val="004B6D5B"/>
    <w:rsid w:val="004C3988"/>
    <w:rsid w:val="004C4551"/>
    <w:rsid w:val="00523290"/>
    <w:rsid w:val="00601EF4"/>
    <w:rsid w:val="00607F6A"/>
    <w:rsid w:val="006142CE"/>
    <w:rsid w:val="00653CB7"/>
    <w:rsid w:val="00660790"/>
    <w:rsid w:val="00693A87"/>
    <w:rsid w:val="006B5C04"/>
    <w:rsid w:val="00707846"/>
    <w:rsid w:val="007305B0"/>
    <w:rsid w:val="00790A1C"/>
    <w:rsid w:val="0082506E"/>
    <w:rsid w:val="00825E16"/>
    <w:rsid w:val="00831982"/>
    <w:rsid w:val="00871E72"/>
    <w:rsid w:val="0089549E"/>
    <w:rsid w:val="008A0A2A"/>
    <w:rsid w:val="008B1A00"/>
    <w:rsid w:val="008C2D78"/>
    <w:rsid w:val="008F4F91"/>
    <w:rsid w:val="008F63EA"/>
    <w:rsid w:val="0093609C"/>
    <w:rsid w:val="00960DCB"/>
    <w:rsid w:val="00991B2F"/>
    <w:rsid w:val="00991E91"/>
    <w:rsid w:val="0099434D"/>
    <w:rsid w:val="009E181B"/>
    <w:rsid w:val="009F2BF3"/>
    <w:rsid w:val="009F4CF1"/>
    <w:rsid w:val="00A107F8"/>
    <w:rsid w:val="00AD511D"/>
    <w:rsid w:val="00AE6B13"/>
    <w:rsid w:val="00B237C1"/>
    <w:rsid w:val="00B24740"/>
    <w:rsid w:val="00B50DAF"/>
    <w:rsid w:val="00B57E92"/>
    <w:rsid w:val="00BB3A5C"/>
    <w:rsid w:val="00BD1CE0"/>
    <w:rsid w:val="00BD4D41"/>
    <w:rsid w:val="00BF6175"/>
    <w:rsid w:val="00C0161D"/>
    <w:rsid w:val="00C03A94"/>
    <w:rsid w:val="00C15305"/>
    <w:rsid w:val="00C2237C"/>
    <w:rsid w:val="00C71149"/>
    <w:rsid w:val="00CA4114"/>
    <w:rsid w:val="00CA62F0"/>
    <w:rsid w:val="00CD08ED"/>
    <w:rsid w:val="00CF27FE"/>
    <w:rsid w:val="00CF6DB3"/>
    <w:rsid w:val="00D30FBC"/>
    <w:rsid w:val="00D437FB"/>
    <w:rsid w:val="00D63E27"/>
    <w:rsid w:val="00D71031"/>
    <w:rsid w:val="00D76697"/>
    <w:rsid w:val="00D84F91"/>
    <w:rsid w:val="00EA052C"/>
    <w:rsid w:val="00EB4DFE"/>
    <w:rsid w:val="00EB5778"/>
    <w:rsid w:val="00EB60EF"/>
    <w:rsid w:val="00EC2D2C"/>
    <w:rsid w:val="00F00731"/>
    <w:rsid w:val="00F443BA"/>
    <w:rsid w:val="00F51582"/>
    <w:rsid w:val="00F761C5"/>
    <w:rsid w:val="00F85ECF"/>
    <w:rsid w:val="00F87FC4"/>
    <w:rsid w:val="00FA74D8"/>
    <w:rsid w:val="00FC4CFC"/>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3CD2DD08"/>
  <w15:chartTrackingRefBased/>
  <w15:docId w15:val="{DB66501F-48B1-4F21-8778-286D8C7B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rPr>
  </w:style>
  <w:style w:type="paragraph" w:styleId="Title">
    <w:name w:val="Title"/>
    <w:basedOn w:val="Normal"/>
    <w:qFormat/>
    <w:pPr>
      <w:jc w:val="center"/>
    </w:pPr>
    <w:rPr>
      <w:rFonts w:ascii="Times New Roman" w:hAnsi="Times New Roman"/>
      <w:sz w:val="36"/>
    </w:rPr>
  </w:style>
  <w:style w:type="paragraph" w:styleId="Salutation">
    <w:name w:val="Salutation"/>
    <w:basedOn w:val="Normal"/>
    <w:next w:val="Normal"/>
    <w:pPr>
      <w:spacing w:before="220" w:after="220" w:line="220" w:lineRule="atLeast"/>
    </w:pPr>
    <w:rPr>
      <w:spacing w:val="-5"/>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b/>
      <w:snapToGrid w:val="0"/>
      <w:u w:val="single"/>
    </w:rPr>
  </w:style>
  <w:style w:type="paragraph" w:styleId="BodyTextIndent">
    <w:name w:val="Body Text Indent"/>
    <w:basedOn w:val="Normal"/>
    <w:pPr>
      <w:tabs>
        <w:tab w:val="left" w:pos="9540"/>
      </w:tabs>
      <w:ind w:left="-720" w:firstLine="720"/>
    </w:pPr>
    <w:rPr>
      <w:color w:val="C0C0C0"/>
      <w:spacing w:val="46"/>
      <w:sz w:val="4"/>
      <w:vertAlign w:val="superscript"/>
    </w:rPr>
  </w:style>
  <w:style w:type="paragraph" w:styleId="BodyTextIndent2">
    <w:name w:val="Body Text Indent 2"/>
    <w:basedOn w:val="Normal"/>
    <w:pPr>
      <w:ind w:left="270" w:firstLine="450"/>
      <w:jc w:val="both"/>
    </w:pPr>
  </w:style>
  <w:style w:type="paragraph" w:styleId="BodyTextIndent3">
    <w:name w:val="Body Text Indent 3"/>
    <w:basedOn w:val="Normal"/>
    <w:pPr>
      <w:ind w:left="270" w:firstLine="180"/>
      <w:jc w:val="both"/>
    </w:pPr>
  </w:style>
  <w:style w:type="paragraph" w:styleId="BlockText">
    <w:name w:val="Block Text"/>
    <w:basedOn w:val="Normal"/>
    <w:pPr>
      <w:tabs>
        <w:tab w:val="left" w:pos="1440"/>
      </w:tabs>
      <w:ind w:left="630" w:right="1530"/>
    </w:pPr>
  </w:style>
  <w:style w:type="character" w:styleId="Hyperlink">
    <w:name w:val="Hyperlink"/>
    <w:rsid w:val="00CA4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ASSISTANT COMMISSIONER</vt:lpstr>
    </vt:vector>
  </TitlesOfParts>
  <Company>Department of Safety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ASSISTANT COMMISSIONER</dc:title>
  <dc:subject/>
  <dc:creator>C. N. Duclos, Jr., Chief Hearings Examiner</dc:creator>
  <cp:keywords/>
  <cp:lastModifiedBy>Epstein, Linda</cp:lastModifiedBy>
  <cp:revision>3</cp:revision>
  <cp:lastPrinted>2016-01-08T16:15:00Z</cp:lastPrinted>
  <dcterms:created xsi:type="dcterms:W3CDTF">2023-06-01T12:19:00Z</dcterms:created>
  <dcterms:modified xsi:type="dcterms:W3CDTF">2023-06-01T12:21:00Z</dcterms:modified>
</cp:coreProperties>
</file>